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04" w:rsidRDefault="00653786" w:rsidP="00790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9"/>
          <w:szCs w:val="29"/>
        </w:rPr>
      </w:pPr>
      <w:r w:rsidRPr="00653786">
        <w:rPr>
          <w:rFonts w:ascii="Arial" w:eastAsia="Times New Roman" w:hAnsi="Arial" w:cs="Arial"/>
          <w:b/>
          <w:bCs/>
          <w:color w:val="002060"/>
          <w:sz w:val="29"/>
          <w:szCs w:val="29"/>
        </w:rPr>
        <w:t xml:space="preserve">Pueblo </w:t>
      </w:r>
      <w:r w:rsidR="00BB3504">
        <w:rPr>
          <w:rFonts w:ascii="Arial" w:eastAsia="Times New Roman" w:hAnsi="Arial" w:cs="Arial"/>
          <w:b/>
          <w:bCs/>
          <w:color w:val="002060"/>
          <w:sz w:val="29"/>
          <w:szCs w:val="29"/>
        </w:rPr>
        <w:t xml:space="preserve">City-County </w:t>
      </w:r>
      <w:r w:rsidRPr="00653786">
        <w:rPr>
          <w:rFonts w:ascii="Arial" w:eastAsia="Times New Roman" w:hAnsi="Arial" w:cs="Arial"/>
          <w:b/>
          <w:bCs/>
          <w:color w:val="002060"/>
          <w:sz w:val="29"/>
          <w:szCs w:val="29"/>
        </w:rPr>
        <w:t>Library</w:t>
      </w:r>
      <w:r w:rsidR="00BB3504">
        <w:rPr>
          <w:rFonts w:ascii="Arial" w:eastAsia="Times New Roman" w:hAnsi="Arial" w:cs="Arial"/>
          <w:b/>
          <w:bCs/>
          <w:color w:val="002060"/>
          <w:sz w:val="29"/>
          <w:szCs w:val="29"/>
        </w:rPr>
        <w:t xml:space="preserve"> District </w:t>
      </w:r>
    </w:p>
    <w:p w:rsidR="00653786" w:rsidRPr="00653786" w:rsidRDefault="00653786" w:rsidP="00790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53786">
        <w:rPr>
          <w:rFonts w:ascii="Arial" w:eastAsia="Times New Roman" w:hAnsi="Arial" w:cs="Arial"/>
          <w:b/>
          <w:bCs/>
          <w:color w:val="002060"/>
          <w:sz w:val="29"/>
          <w:szCs w:val="29"/>
        </w:rPr>
        <w:t xml:space="preserve"> Insect Infested Materials Guidelines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Occasionally items may be returned to the library inf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ested with bugs or other pests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The procedure bel</w:t>
      </w:r>
      <w:r w:rsidR="00BB3504">
        <w:rPr>
          <w:rFonts w:ascii="Times New Roman" w:eastAsia="Times New Roman" w:hAnsi="Times New Roman" w:cs="Times New Roman"/>
          <w:color w:val="000000"/>
          <w:sz w:val="24"/>
          <w:szCs w:val="24"/>
        </w:rPr>
        <w:t>ow outlines steps PCCLD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staff should take when 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>confronted with this situation.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 Items infested with insects, including bed bugs, should be immediately contained and segregated from the general collection and th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>e rest of the library.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tilize the insect containment kit located at each library location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notify Facilities immediately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7909B4" w:rsidRDefault="007909B4" w:rsidP="007909B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Important</w:t>
      </w:r>
      <w:r w:rsidRPr="00BB35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6537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Notify </w:t>
      </w:r>
      <w:r w:rsidRPr="00653786">
        <w:rPr>
          <w:rFonts w:ascii="Times New Roman" w:hAnsi="Times New Roman" w:cs="Times New Roman"/>
          <w:sz w:val="24"/>
          <w:szCs w:val="24"/>
        </w:rPr>
        <w:t>your supervisor</w:t>
      </w:r>
      <w:r>
        <w:rPr>
          <w:rFonts w:ascii="Times New Roman" w:hAnsi="Times New Roman" w:cs="Times New Roman"/>
          <w:sz w:val="24"/>
          <w:szCs w:val="24"/>
        </w:rPr>
        <w:t xml:space="preserve"> immediately</w:t>
      </w:r>
      <w:r w:rsidRPr="00653786">
        <w:rPr>
          <w:rFonts w:ascii="Times New Roman" w:hAnsi="Times New Roman" w:cs="Times New Roman"/>
          <w:sz w:val="24"/>
          <w:szCs w:val="24"/>
        </w:rPr>
        <w:t>. They will coordinate with Facilities/Admin to assess the area and put in place appropriate cleaning and/or professional pest-management treatment.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When the customer returns items in person to staff: 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86" w:rsidRPr="00653786" w:rsidRDefault="00653786" w:rsidP="007909B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Place items in a double layer of plastic trash bags (found in the Containment Kit).  Be sure to securely tie bags.    </w:t>
      </w:r>
    </w:p>
    <w:p w:rsidR="00653786" w:rsidRPr="00653786" w:rsidRDefault="00653786" w:rsidP="007909B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If items are clearly infested (visible, live bugs), politely exp</w:t>
      </w:r>
      <w:r w:rsidR="002C0499">
        <w:rPr>
          <w:rFonts w:ascii="Times New Roman" w:eastAsia="Times New Roman" w:hAnsi="Times New Roman" w:cs="Times New Roman"/>
          <w:color w:val="000000"/>
          <w:sz w:val="24"/>
          <w:szCs w:val="24"/>
        </w:rPr>
        <w:t>lain that we cannot accept the return of these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 and that replacement costs will be added to their account. </w:t>
      </w:r>
    </w:p>
    <w:p w:rsidR="00653786" w:rsidRPr="00653786" w:rsidRDefault="00653786" w:rsidP="007909B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If the patron refuses to keep the items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 </w:t>
      </w:r>
      <w:r w:rsidR="0023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items in 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trash bags in the sealed containment trash can and follow disposal/quarantine procedures outlined below.  .  </w:t>
      </w:r>
    </w:p>
    <w:p w:rsidR="00653786" w:rsidRPr="00653786" w:rsidRDefault="00653786" w:rsidP="007909B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View the item in the patron</w:t>
      </w:r>
      <w:r w:rsidR="00BB3504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record to determine payment amount. Enter the replacement cost as Damage using the Bill User option in SIRSI and add a $5.00 Processing Fee to the account.  Discard the item from the library system.  </w:t>
      </w:r>
    </w:p>
    <w:p w:rsidR="00653786" w:rsidRPr="00653786" w:rsidRDefault="00653786" w:rsidP="007909B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Add a note to the patron’s record explaining the reason for the Damage and Processing Fee charge.   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When the customer is not present</w:t>
      </w:r>
      <w:r w:rsidR="00C00F99" w:rsidRPr="00BB35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(Book drop, AMH return, etc.)</w:t>
      </w:r>
      <w:r w:rsidRPr="0065378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:  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504" w:rsidRDefault="00653786" w:rsidP="007909B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Add Damage fee (replacement cost of the item) and $5.00 processing fee to the patron’s library account</w:t>
      </w:r>
      <w:r w:rsidR="00C00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if it is clear the infestation occurred while item was in the patron’s possession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53786" w:rsidRPr="00653786" w:rsidRDefault="00653786" w:rsidP="007909B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Notate patron’s account explaining the reason for the fees.  </w:t>
      </w:r>
    </w:p>
    <w:p w:rsidR="00653786" w:rsidRPr="00653786" w:rsidRDefault="00653786" w:rsidP="007909B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Discard the item from the library system.  </w:t>
      </w:r>
    </w:p>
    <w:p w:rsidR="00653786" w:rsidRPr="00653786" w:rsidRDefault="00653786" w:rsidP="007909B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Double Bag infested items and follow disposal/quarantine procedures outlined below. 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65378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Note on Interlibrary Loan Materials</w:t>
      </w:r>
    </w:p>
    <w:p w:rsidR="00BB3504" w:rsidRPr="00653786" w:rsidRDefault="00BB3504" w:rsidP="007909B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Interlibrary Loan materials that are returned infested should be handled using the procedures for a lost/damaged interlibrary loan item.  A $100.00 replacement fee should be add to the patron’s account.</w:t>
      </w:r>
    </w:p>
    <w:p w:rsidR="00653786" w:rsidRPr="00653786" w:rsidRDefault="00653786" w:rsidP="0079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Steps</w:t>
      </w:r>
      <w:r w:rsidR="002C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ILL items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3786" w:rsidRPr="00653786" w:rsidRDefault="00653786" w:rsidP="007909B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 the procedures dealing with disposal/quarantine outlined below. </w:t>
      </w:r>
    </w:p>
    <w:p w:rsidR="00653786" w:rsidRPr="00653786" w:rsidRDefault="00653786" w:rsidP="007909B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Notate the patron’s account explaining the reason for the Lost/Damage ILL charge. </w:t>
      </w:r>
    </w:p>
    <w:p w:rsidR="00653786" w:rsidRPr="00653786" w:rsidRDefault="00653786" w:rsidP="007909B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Notify the Interlibrary Loan Department of the situation. </w:t>
      </w:r>
      <w:r w:rsidR="002C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will need to work with the owning library regarding these items.  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786" w:rsidRPr="00653786" w:rsidRDefault="00653786" w:rsidP="00790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2FA" w:rsidRDefault="00C00F99" w:rsidP="00790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F9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Important: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Never send infested it</w:t>
      </w:r>
      <w:r w:rsidR="007909B4">
        <w:rPr>
          <w:rFonts w:ascii="Times New Roman" w:eastAsia="Times New Roman" w:hAnsi="Times New Roman" w:cs="Times New Roman"/>
          <w:color w:val="000000"/>
          <w:sz w:val="24"/>
          <w:szCs w:val="24"/>
        </w:rPr>
        <w:t>ems through the courier system.</w:t>
      </w:r>
    </w:p>
    <w:p w:rsidR="007909B4" w:rsidRDefault="007909B4" w:rsidP="00790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786" w:rsidRPr="00BB3504" w:rsidRDefault="00653786" w:rsidP="00790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50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Disposal/Quarantine Procedures</w:t>
      </w:r>
    </w:p>
    <w:p w:rsidR="00653786" w:rsidRPr="00653786" w:rsidRDefault="00653786" w:rsidP="00790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53786" w:rsidRPr="00653786" w:rsidRDefault="00653786" w:rsidP="007909B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 w:rsidR="00C00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infested item in a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trash bag.  Tie the bag.  </w:t>
      </w:r>
    </w:p>
    <w:p w:rsidR="00653786" w:rsidRPr="00653786" w:rsidRDefault="00653786" w:rsidP="007909B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>Place bagged item in a 2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trash bag and tie this bag. </w:t>
      </w:r>
    </w:p>
    <w:p w:rsidR="00653786" w:rsidRPr="00653786" w:rsidRDefault="00653786" w:rsidP="007909B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double bagged item in the plastic container (provided as part of the containment kit). </w:t>
      </w:r>
    </w:p>
    <w:p w:rsidR="00653786" w:rsidRPr="00653786" w:rsidRDefault="002322FA" w:rsidP="007909B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Seal the lid</w:t>
      </w:r>
      <w:r w:rsidR="00653786"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plastic container.   </w:t>
      </w:r>
    </w:p>
    <w:p w:rsidR="00653786" w:rsidRPr="00653786" w:rsidRDefault="00653786" w:rsidP="007909B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sealed container outside of the building. Preferably away from the public entrances to the library. </w:t>
      </w:r>
    </w:p>
    <w:p w:rsidR="00653786" w:rsidRPr="00653786" w:rsidRDefault="00653786" w:rsidP="007909B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Notify the Branch Supervising Librarian or Person in Charge at your location to have them coordinate disposal and clean up.  </w:t>
      </w:r>
    </w:p>
    <w:p w:rsidR="002C0499" w:rsidRDefault="002C0499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99" w:rsidRDefault="002C0499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53FB8" wp14:editId="422A6D0E">
                <wp:simplePos x="0" y="0"/>
                <wp:positionH relativeFrom="margin">
                  <wp:posOffset>952500</wp:posOffset>
                </wp:positionH>
                <wp:positionV relativeFrom="paragraph">
                  <wp:posOffset>12700</wp:posOffset>
                </wp:positionV>
                <wp:extent cx="421005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2FA" w:rsidRDefault="002322FA" w:rsidP="002C04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049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Insect Containment Kit </w:t>
                            </w:r>
                          </w:p>
                          <w:p w:rsidR="002322FA" w:rsidRDefault="002322FA" w:rsidP="002C04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Use these supplies to help quarantine and/or dispose of library materials infested with insects and other pests.  </w:t>
                            </w:r>
                          </w:p>
                          <w:p w:rsidR="002322FA" w:rsidRPr="002C0499" w:rsidRDefault="002322FA" w:rsidP="002C04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04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Included in this Kit:</w:t>
                            </w:r>
                          </w:p>
                          <w:p w:rsidR="002322FA" w:rsidRPr="002C0499" w:rsidRDefault="002322FA" w:rsidP="002C0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Roll of</w:t>
                            </w:r>
                            <w:r w:rsidRPr="002C04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trash bags</w:t>
                            </w:r>
                          </w:p>
                          <w:p w:rsidR="002322FA" w:rsidRPr="002C0499" w:rsidRDefault="002322FA" w:rsidP="002C0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04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3 pair of vinyl gloves (small, medium, large)</w:t>
                            </w:r>
                          </w:p>
                          <w:p w:rsidR="002322FA" w:rsidRPr="002C0499" w:rsidRDefault="002322FA" w:rsidP="002C04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04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1 plastic container with sealable lid. </w:t>
                            </w:r>
                          </w:p>
                          <w:p w:rsidR="002322FA" w:rsidRDefault="002322FA" w:rsidP="002C0499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2322FA" w:rsidRPr="002C0499" w:rsidRDefault="002322FA" w:rsidP="002C0499">
                            <w:pPr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Items included in this kit are to be used only for insect containment and disposal.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53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1pt;width:331.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" strokecolor="#002060" strokeweight="2pt">
                <v:textbox>
                  <w:txbxContent>
                    <w:p w:rsidR="002322FA" w:rsidRDefault="002322FA" w:rsidP="002C04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2C0499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 xml:space="preserve">Insect Containment Kit </w:t>
                      </w:r>
                    </w:p>
                    <w:p w:rsidR="002322FA" w:rsidRDefault="002322FA" w:rsidP="002C049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Use these supplies to help quarantine and/or dispose of library materials infested with insects and other pests.  </w:t>
                      </w:r>
                    </w:p>
                    <w:p w:rsidR="002322FA" w:rsidRPr="002C0499" w:rsidRDefault="002322FA" w:rsidP="002C04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C04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Included in this Kit:</w:t>
                      </w:r>
                    </w:p>
                    <w:p w:rsidR="002322FA" w:rsidRPr="002C0499" w:rsidRDefault="002322FA" w:rsidP="002C0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Roll of</w:t>
                      </w:r>
                      <w:r w:rsidRPr="002C04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trash bags</w:t>
                      </w:r>
                    </w:p>
                    <w:p w:rsidR="002322FA" w:rsidRPr="002C0499" w:rsidRDefault="002322FA" w:rsidP="002C0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04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3 pair of vinyl gloves (small, medium, large)</w:t>
                      </w:r>
                    </w:p>
                    <w:p w:rsidR="002322FA" w:rsidRPr="002C0499" w:rsidRDefault="002322FA" w:rsidP="002C04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04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1 plastic container with sealable lid. </w:t>
                      </w:r>
                    </w:p>
                    <w:p w:rsidR="002322FA" w:rsidRDefault="002322FA" w:rsidP="002C0499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2322FA" w:rsidRPr="002C0499" w:rsidRDefault="002322FA" w:rsidP="002C0499">
                      <w:pPr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Items included in this kit are to be used only for insect containment and disposal.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P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Default="007909B4" w:rsidP="00790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:rsid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 xml:space="preserve">Building Closure </w:t>
      </w:r>
      <w:r w:rsidRPr="00BB350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Procedures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9B4" w:rsidRPr="007909B4" w:rsidRDefault="007909B4" w:rsidP="007909B4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9B4">
        <w:rPr>
          <w:rFonts w:ascii="Times New Roman" w:eastAsia="Times New Roman" w:hAnsi="Times New Roman" w:cs="Times New Roman"/>
          <w:color w:val="000000"/>
          <w:sz w:val="24"/>
          <w:szCs w:val="24"/>
        </w:rPr>
        <w:t>If notified Facilities/Administration to close the building for treatment, complete these tasks:</w:t>
      </w:r>
    </w:p>
    <w:p w:rsidR="007909B4" w:rsidRDefault="007909B4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sign on the door stating, “Library is closed for emergency maintenance.”</w:t>
      </w:r>
    </w:p>
    <w:p w:rsidR="007909B4" w:rsidRDefault="007909B4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customers with meeting room reservations, providing information about other available rooms throughout PCCLD when possible.</w:t>
      </w:r>
    </w:p>
    <w:p w:rsidR="007909B4" w:rsidRDefault="007909B4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other PCCLD locations about library closure.</w:t>
      </w:r>
    </w:p>
    <w:p w:rsidR="007909B4" w:rsidRDefault="007909B4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will reassign staff to other library locations to fulfill your shift. Leave may also be taken.</w:t>
      </w:r>
    </w:p>
    <w:p w:rsidR="007909B4" w:rsidRDefault="007909B4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will contact Community Relations to communicate closure and request updates to website.</w:t>
      </w:r>
    </w:p>
    <w:p w:rsidR="007909B4" w:rsidRDefault="007909B4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will notify Customer Relations Manager who will communicate information to Call Center.</w:t>
      </w:r>
    </w:p>
    <w:p w:rsidR="00BF130E" w:rsidRPr="007909B4" w:rsidRDefault="00BF130E" w:rsidP="007909B4">
      <w:pPr>
        <w:pStyle w:val="ListParagraph"/>
        <w:numPr>
          <w:ilvl w:val="0"/>
          <w:numId w:val="6"/>
        </w:num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will address book drop materials throughout the day.</w:t>
      </w:r>
      <w:bookmarkStart w:id="0" w:name="_GoBack"/>
      <w:bookmarkEnd w:id="0"/>
    </w:p>
    <w:sectPr w:rsidR="00BF130E" w:rsidRPr="007909B4" w:rsidSect="007909B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3C1"/>
    <w:multiLevelType w:val="hybridMultilevel"/>
    <w:tmpl w:val="8F0C526C"/>
    <w:lvl w:ilvl="0" w:tplc="7FA8F4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FD9"/>
    <w:multiLevelType w:val="multilevel"/>
    <w:tmpl w:val="FB5C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D1CC2"/>
    <w:multiLevelType w:val="hybridMultilevel"/>
    <w:tmpl w:val="E3D2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2BE8"/>
    <w:multiLevelType w:val="hybridMultilevel"/>
    <w:tmpl w:val="494E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A019D"/>
    <w:multiLevelType w:val="multilevel"/>
    <w:tmpl w:val="27AE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00C55"/>
    <w:multiLevelType w:val="multilevel"/>
    <w:tmpl w:val="810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6"/>
    <w:rsid w:val="002322FA"/>
    <w:rsid w:val="002C0499"/>
    <w:rsid w:val="00653786"/>
    <w:rsid w:val="007909B4"/>
    <w:rsid w:val="00BB3504"/>
    <w:rsid w:val="00BF130E"/>
    <w:rsid w:val="00C00F99"/>
    <w:rsid w:val="00C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ED193-2D36-4A15-B581-3E9AE57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AE4A19A1</Template>
  <TotalTime>114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Bregar</dc:creator>
  <cp:keywords/>
  <dc:description/>
  <cp:lastModifiedBy>Michael Cox</cp:lastModifiedBy>
  <cp:revision>3</cp:revision>
  <dcterms:created xsi:type="dcterms:W3CDTF">2015-04-03T18:17:00Z</dcterms:created>
  <dcterms:modified xsi:type="dcterms:W3CDTF">2015-04-14T14:10:00Z</dcterms:modified>
</cp:coreProperties>
</file>