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POSITION PURPOSE</w:t>
      </w:r>
    </w:p>
    <w:p w14:paraId="00000002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The purpose of the Reference Librarian is to recommend, interpret, </w:t>
      </w:r>
      <w:r>
        <w:rPr>
          <w:rFonts w:ascii="Arial" w:eastAsia="Arial" w:hAnsi="Arial" w:cs="Arial"/>
          <w:sz w:val="22"/>
          <w:szCs w:val="22"/>
        </w:rPr>
        <w:t>evaluate</w:t>
      </w:r>
      <w:r>
        <w:rPr>
          <w:rFonts w:ascii="Arial" w:eastAsia="Arial" w:hAnsi="Arial" w:cs="Arial"/>
          <w:sz w:val="22"/>
          <w:szCs w:val="22"/>
        </w:rPr>
        <w:t>, and/or use information resources to help public library patrons with specific information needs. The Reference Librarian manages reference resources, identifies and interprets user needs, provides reference</w:t>
      </w:r>
      <w:r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sz w:val="22"/>
          <w:szCs w:val="22"/>
        </w:rPr>
        <w:t>reader</w:t>
      </w:r>
      <w:r>
        <w:rPr>
          <w:rFonts w:ascii="Arial" w:eastAsia="Arial" w:hAnsi="Arial" w:cs="Arial"/>
          <w:sz w:val="22"/>
          <w:szCs w:val="22"/>
        </w:rPr>
        <w:t>’s advisory services to library users</w:t>
      </w:r>
      <w:r>
        <w:rPr>
          <w:rFonts w:ascii="Arial" w:eastAsia="Arial" w:hAnsi="Arial" w:cs="Arial"/>
          <w:sz w:val="22"/>
          <w:szCs w:val="22"/>
        </w:rPr>
        <w:t xml:space="preserve"> and assists patrons in material selection. </w:t>
      </w:r>
      <w:r>
        <w:rPr>
          <w:rFonts w:ascii="Arial" w:eastAsia="Arial" w:hAnsi="Arial" w:cs="Arial"/>
          <w:sz w:val="22"/>
          <w:szCs w:val="22"/>
          <w:highlight w:val="white"/>
        </w:rPr>
        <w:t>This is accomplished by providing professional expertise, based on knowledge of library principles.</w:t>
      </w:r>
    </w:p>
    <w:p w14:paraId="00000004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RELATIONSHIPS</w:t>
      </w:r>
    </w:p>
    <w:p w14:paraId="00000006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77777777" w:rsidR="007C25A9" w:rsidRDefault="00587D18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Reference Librarian reports to the </w:t>
      </w:r>
      <w:r>
        <w:rPr>
          <w:rFonts w:ascii="Arial" w:eastAsia="Arial" w:hAnsi="Arial" w:cs="Arial"/>
          <w:sz w:val="22"/>
          <w:szCs w:val="22"/>
        </w:rPr>
        <w:t xml:space="preserve">Assistant Director of </w:t>
      </w:r>
      <w:r>
        <w:rPr>
          <w:rFonts w:ascii="Arial" w:eastAsia="Arial" w:hAnsi="Arial" w:cs="Arial"/>
          <w:sz w:val="22"/>
          <w:szCs w:val="22"/>
        </w:rPr>
        <w:t>the Rawlings library. This position</w:t>
      </w:r>
      <w:r>
        <w:rPr>
          <w:rFonts w:ascii="Arial" w:eastAsia="Arial" w:hAnsi="Arial" w:cs="Arial"/>
          <w:sz w:val="22"/>
          <w:szCs w:val="22"/>
        </w:rPr>
        <w:t xml:space="preserve"> works as a member of the library team to provide exemplary customer service to patrons. This position also serves as internal consultant within the library district relative to reference services. </w:t>
      </w:r>
    </w:p>
    <w:p w14:paraId="00000008" w14:textId="77777777" w:rsidR="007C25A9" w:rsidRDefault="007C25A9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9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PRIMARY DUTIES AND RESPONSIBILITIES</w:t>
      </w:r>
    </w:p>
    <w:p w14:paraId="0000000A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7C25A9" w:rsidRDefault="00587D18">
      <w:pPr>
        <w:numPr>
          <w:ilvl w:val="0"/>
          <w:numId w:val="4"/>
        </w:numPr>
        <w:shd w:val="clear" w:color="auto" w:fill="FFFFFF"/>
        <w:tabs>
          <w:tab w:val="left" w:pos="-720"/>
          <w:tab w:val="left" w:pos="536"/>
          <w:tab w:val="left" w:pos="1065"/>
          <w:tab w:val="left" w:pos="1540"/>
          <w:tab w:val="left" w:pos="7632"/>
        </w:tabs>
        <w:spacing w:before="200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Reviews PCCLD stand</w:t>
      </w:r>
      <w:r>
        <w:rPr>
          <w:rFonts w:ascii="Arial" w:eastAsia="Arial" w:hAnsi="Arial" w:cs="Arial"/>
          <w:color w:val="222222"/>
          <w:sz w:val="22"/>
          <w:szCs w:val="22"/>
        </w:rPr>
        <w:t>ards for reference service, teaches staff best practices, and helps ensure principles of reference service are supported throughout the district.</w:t>
      </w:r>
    </w:p>
    <w:p w14:paraId="0000000C" w14:textId="77777777" w:rsidR="007C25A9" w:rsidRDefault="00587D18">
      <w:pPr>
        <w:numPr>
          <w:ilvl w:val="0"/>
          <w:numId w:val="4"/>
        </w:numPr>
        <w:tabs>
          <w:tab w:val="left" w:pos="-720"/>
          <w:tab w:val="left" w:pos="536"/>
          <w:tab w:val="left" w:pos="1065"/>
          <w:tab w:val="left" w:pos="1540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Assists customers with finding library materials and provides information to broaden their awareness of librar</w:t>
      </w:r>
      <w:r>
        <w:rPr>
          <w:rFonts w:ascii="Arial" w:eastAsia="Arial" w:hAnsi="Arial" w:cs="Arial"/>
          <w:sz w:val="22"/>
          <w:szCs w:val="22"/>
        </w:rPr>
        <w:t>y resources and services.</w:t>
      </w:r>
    </w:p>
    <w:p w14:paraId="0000000D" w14:textId="77777777" w:rsidR="007C25A9" w:rsidRDefault="00587D18">
      <w:pPr>
        <w:widowControl/>
        <w:numPr>
          <w:ilvl w:val="0"/>
          <w:numId w:val="1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Engages directly with the public by providing library reference services to patrons by staffing a service desk and also providing virtual reference via chat, email, and telephone.  </w:t>
      </w:r>
    </w:p>
    <w:p w14:paraId="0000000E" w14:textId="77777777" w:rsidR="007C25A9" w:rsidRDefault="00587D18">
      <w:pPr>
        <w:widowControl/>
        <w:numPr>
          <w:ilvl w:val="0"/>
          <w:numId w:val="4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Determines the timeliest, authoritative and most appropriate information source for each customer, based on questions asked, the information required, and the format (print, non-print) that provides the most effective delivery.</w:t>
      </w:r>
    </w:p>
    <w:p w14:paraId="0000000F" w14:textId="77777777" w:rsidR="007C25A9" w:rsidRDefault="00587D18">
      <w:pPr>
        <w:widowControl/>
        <w:numPr>
          <w:ilvl w:val="0"/>
          <w:numId w:val="4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Train customers in the use o</w:t>
      </w:r>
      <w:r>
        <w:rPr>
          <w:rFonts w:ascii="Arial" w:eastAsia="Arial" w:hAnsi="Arial" w:cs="Arial"/>
          <w:sz w:val="22"/>
          <w:szCs w:val="22"/>
        </w:rPr>
        <w:t xml:space="preserve">f electronic reference resources, authoritative internet searches, e-books and digital downloads; provide guidance and instruction for both general and specific requests. </w:t>
      </w:r>
    </w:p>
    <w:p w14:paraId="00000010" w14:textId="77777777" w:rsidR="007C25A9" w:rsidRDefault="00587D18">
      <w:pPr>
        <w:widowControl/>
        <w:numPr>
          <w:ilvl w:val="0"/>
          <w:numId w:val="4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Works with the collection development department to facilitate selection and purchas</w:t>
      </w:r>
      <w:r>
        <w:rPr>
          <w:rFonts w:ascii="Arial" w:eastAsia="Arial" w:hAnsi="Arial" w:cs="Arial"/>
          <w:sz w:val="22"/>
          <w:szCs w:val="22"/>
        </w:rPr>
        <w:t>e of reference and general nonfiction books, electronic resources and database subscriptions.</w:t>
      </w:r>
    </w:p>
    <w:p w14:paraId="00000011" w14:textId="77777777" w:rsidR="007C25A9" w:rsidRDefault="00587D18">
      <w:pPr>
        <w:widowControl/>
        <w:numPr>
          <w:ilvl w:val="0"/>
          <w:numId w:val="4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Provides training in library reference resources, on reference desk procedures and keeps procedural documents updated and current.</w:t>
      </w:r>
    </w:p>
    <w:p w14:paraId="00000012" w14:textId="77777777" w:rsidR="007C25A9" w:rsidRDefault="00587D18">
      <w:pPr>
        <w:widowControl/>
        <w:numPr>
          <w:ilvl w:val="0"/>
          <w:numId w:val="4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Works with the Technology Libra</w:t>
      </w:r>
      <w:r>
        <w:rPr>
          <w:rFonts w:ascii="Arial" w:eastAsia="Arial" w:hAnsi="Arial" w:cs="Arial"/>
          <w:sz w:val="22"/>
          <w:szCs w:val="22"/>
        </w:rPr>
        <w:t>rian to train and update Library staff on use of virtual resources and online databases and assists with resource use.</w:t>
      </w:r>
    </w:p>
    <w:p w14:paraId="00000013" w14:textId="77777777" w:rsidR="007C25A9" w:rsidRDefault="00587D18">
      <w:pPr>
        <w:widowControl/>
        <w:numPr>
          <w:ilvl w:val="0"/>
          <w:numId w:val="4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Leads system wide tracking and reporting of reference transaction statistics and reference data collection. </w:t>
      </w:r>
    </w:p>
    <w:p w14:paraId="00000014" w14:textId="77777777" w:rsidR="007C25A9" w:rsidRDefault="00587D18">
      <w:pPr>
        <w:widowControl/>
        <w:numPr>
          <w:ilvl w:val="0"/>
          <w:numId w:val="4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Creates and maintains online</w:t>
      </w:r>
      <w:r>
        <w:rPr>
          <w:rFonts w:ascii="Arial" w:eastAsia="Arial" w:hAnsi="Arial" w:cs="Arial"/>
          <w:sz w:val="22"/>
          <w:szCs w:val="22"/>
        </w:rPr>
        <w:t xml:space="preserve"> guides and other research support tools. Collaborates with librarians, archivists and other providers of information resources to support research and reference.</w:t>
      </w:r>
    </w:p>
    <w:p w14:paraId="00000015" w14:textId="77777777" w:rsidR="007C25A9" w:rsidRDefault="00587D18">
      <w:pPr>
        <w:numPr>
          <w:ilvl w:val="0"/>
          <w:numId w:val="4"/>
        </w:numPr>
        <w:tabs>
          <w:tab w:val="left" w:pos="-720"/>
          <w:tab w:val="left" w:pos="536"/>
          <w:tab w:val="left" w:pos="1065"/>
          <w:tab w:val="left" w:pos="1540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Promotes facilitated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ustomer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ervice by proactively approaching customers to offer assistanc</w:t>
      </w:r>
      <w:r>
        <w:rPr>
          <w:rFonts w:ascii="Arial" w:eastAsia="Arial" w:hAnsi="Arial" w:cs="Arial"/>
          <w:sz w:val="22"/>
          <w:szCs w:val="22"/>
        </w:rPr>
        <w:t>e.</w:t>
      </w:r>
    </w:p>
    <w:p w14:paraId="00000016" w14:textId="77777777" w:rsidR="007C25A9" w:rsidRDefault="00587D18">
      <w:pPr>
        <w:widowControl/>
        <w:numPr>
          <w:ilvl w:val="0"/>
          <w:numId w:val="3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Explains library regulations and procedures, and resolves basic patron issues.  </w:t>
      </w:r>
    </w:p>
    <w:p w14:paraId="00000017" w14:textId="08DFB602" w:rsidR="007C25A9" w:rsidRDefault="00587D18">
      <w:pPr>
        <w:widowControl/>
        <w:numPr>
          <w:ilvl w:val="0"/>
          <w:numId w:val="5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Conducts in</w:t>
      </w:r>
      <w:r>
        <w:rPr>
          <w:rFonts w:ascii="Arial" w:eastAsia="Arial" w:hAnsi="Arial" w:cs="Arial"/>
          <w:sz w:val="22"/>
          <w:szCs w:val="22"/>
        </w:rPr>
        <w:t>-office research appointments with library patrons.</w:t>
      </w:r>
    </w:p>
    <w:p w14:paraId="00000018" w14:textId="77777777" w:rsidR="007C25A9" w:rsidRDefault="00587D18">
      <w:pPr>
        <w:widowControl/>
        <w:numPr>
          <w:ilvl w:val="0"/>
          <w:numId w:val="5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Prepares </w:t>
      </w:r>
      <w:r>
        <w:rPr>
          <w:rFonts w:ascii="Arial" w:eastAsia="Arial" w:hAnsi="Arial" w:cs="Arial"/>
          <w:sz w:val="22"/>
          <w:szCs w:val="22"/>
        </w:rPr>
        <w:t>library guides, handouts, bibliographies, and other research tools.</w:t>
      </w:r>
    </w:p>
    <w:p w14:paraId="00000019" w14:textId="77777777" w:rsidR="007C25A9" w:rsidRDefault="00587D18">
      <w:pPr>
        <w:widowControl/>
        <w:numPr>
          <w:ilvl w:val="0"/>
          <w:numId w:val="5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Identifies</w:t>
      </w:r>
      <w:r>
        <w:rPr>
          <w:rFonts w:ascii="Arial" w:eastAsia="Arial" w:hAnsi="Arial" w:cs="Arial"/>
          <w:sz w:val="22"/>
          <w:szCs w:val="22"/>
        </w:rPr>
        <w:t xml:space="preserve">, evaluates, and </w:t>
      </w:r>
      <w:r>
        <w:rPr>
          <w:rFonts w:ascii="Arial" w:eastAsia="Arial" w:hAnsi="Arial" w:cs="Arial"/>
          <w:sz w:val="22"/>
          <w:szCs w:val="22"/>
        </w:rPr>
        <w:t>stays</w:t>
      </w:r>
      <w:r>
        <w:rPr>
          <w:rFonts w:ascii="Arial" w:eastAsia="Arial" w:hAnsi="Arial" w:cs="Arial"/>
          <w:sz w:val="22"/>
          <w:szCs w:val="22"/>
        </w:rPr>
        <w:t xml:space="preserve"> current with emerging trends, resources, practices and standards in electronic resource management, usage statistics, data management, access, and discovery to enhance library services.</w:t>
      </w:r>
    </w:p>
    <w:p w14:paraId="0000001A" w14:textId="77777777" w:rsidR="007C25A9" w:rsidRDefault="00587D18">
      <w:pPr>
        <w:widowControl/>
        <w:numPr>
          <w:ilvl w:val="0"/>
          <w:numId w:val="6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Responds to the library’s </w:t>
      </w:r>
      <w:r>
        <w:rPr>
          <w:rFonts w:ascii="Arial" w:eastAsia="Arial" w:hAnsi="Arial" w:cs="Arial"/>
          <w:i/>
          <w:sz w:val="22"/>
          <w:szCs w:val="22"/>
        </w:rPr>
        <w:t>Ask Us</w:t>
      </w:r>
      <w:r>
        <w:rPr>
          <w:rFonts w:ascii="Arial" w:eastAsia="Arial" w:hAnsi="Arial" w:cs="Arial"/>
          <w:sz w:val="22"/>
          <w:szCs w:val="22"/>
        </w:rPr>
        <w:t xml:space="preserve"> an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z w:val="22"/>
          <w:szCs w:val="22"/>
        </w:rPr>
        <w:t xml:space="preserve">Book a Librarian </w:t>
      </w:r>
      <w:r>
        <w:rPr>
          <w:rFonts w:ascii="Arial" w:eastAsia="Arial" w:hAnsi="Arial" w:cs="Arial"/>
          <w:sz w:val="22"/>
          <w:szCs w:val="22"/>
        </w:rPr>
        <w:t>requests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Provides answers directly to patrons in a timely manner or may refer the question to the appropriate staff member or department.</w:t>
      </w:r>
    </w:p>
    <w:p w14:paraId="0000001B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1C" w14:textId="77777777" w:rsidR="007C25A9" w:rsidRDefault="00587D18">
      <w:pPr>
        <w:widowControl/>
        <w:spacing w:before="280"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position </w:t>
      </w:r>
      <w:r>
        <w:rPr>
          <w:rFonts w:ascii="Arial" w:eastAsia="Arial" w:hAnsi="Arial" w:cs="Arial"/>
          <w:sz w:val="22"/>
          <w:szCs w:val="22"/>
          <w:highlight w:val="white"/>
        </w:rPr>
        <w:t>will be assigned the role of Person in Charge (PIC) at the Rawlings Library on a regular basis to respond to any escalated customer service, emergency, or security issues and will work closely with the security officer on duty.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 </w:t>
      </w:r>
    </w:p>
    <w:p w14:paraId="0000001D" w14:textId="77777777" w:rsidR="007C25A9" w:rsidRDefault="00587D1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Supports team efforts to ma</w:t>
      </w:r>
      <w:r>
        <w:rPr>
          <w:rFonts w:ascii="Arial" w:eastAsia="Arial" w:hAnsi="Arial" w:cs="Arial"/>
          <w:sz w:val="22"/>
          <w:szCs w:val="22"/>
        </w:rPr>
        <w:t>intain a safe and secure environment for customers and staff by maintaining awareness of surroundings and working in accordance with safety policies and procedures.</w:t>
      </w:r>
    </w:p>
    <w:p w14:paraId="0000001E" w14:textId="77777777" w:rsidR="007C25A9" w:rsidRDefault="007C25A9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7C25A9" w:rsidRDefault="00587D1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Participates in regularly scheduled department meetings.  Attends All Staff Development Da</w:t>
      </w:r>
      <w:r>
        <w:rPr>
          <w:rFonts w:ascii="Arial" w:eastAsia="Arial" w:hAnsi="Arial" w:cs="Arial"/>
          <w:sz w:val="22"/>
          <w:szCs w:val="22"/>
        </w:rPr>
        <w:t>ys and other training sessions to acquire new skills and to stay current on all information that is pertinent to PCCLD.</w:t>
      </w:r>
    </w:p>
    <w:p w14:paraId="00000020" w14:textId="77777777" w:rsidR="007C25A9" w:rsidRDefault="007C25A9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7C25A9" w:rsidRDefault="00587D1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Reads daily organizational communications from intranet, e-mail, newsletters and print announcements.  Stays current on all library ser</w:t>
      </w:r>
      <w:r>
        <w:rPr>
          <w:rFonts w:ascii="Arial" w:eastAsia="Arial" w:hAnsi="Arial" w:cs="Arial"/>
          <w:sz w:val="22"/>
          <w:szCs w:val="22"/>
        </w:rPr>
        <w:t>vices, programs and events throughout the district. Regularly accesses electronic time keeping, payroll and personnel employee access systems.</w:t>
      </w:r>
    </w:p>
    <w:p w14:paraId="00000022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rPr>
          <w:rFonts w:ascii="Arial" w:eastAsia="Arial" w:hAnsi="Arial" w:cs="Arial"/>
          <w:sz w:val="22"/>
          <w:szCs w:val="22"/>
        </w:rPr>
      </w:pPr>
    </w:p>
    <w:p w14:paraId="00000023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OTHER DUTIES AND RESPONSIBILITIES</w:t>
      </w:r>
    </w:p>
    <w:p w14:paraId="00000024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Reference Librarian may also complete other designated projects and overs</w:t>
      </w:r>
      <w:r>
        <w:rPr>
          <w:rFonts w:ascii="Arial" w:eastAsia="Arial" w:hAnsi="Arial" w:cs="Arial"/>
          <w:sz w:val="22"/>
          <w:szCs w:val="22"/>
        </w:rPr>
        <w:t>ee special projects.</w:t>
      </w:r>
    </w:p>
    <w:p w14:paraId="00000026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rPr>
          <w:rFonts w:ascii="Arial" w:eastAsia="Arial" w:hAnsi="Arial" w:cs="Arial"/>
          <w:sz w:val="22"/>
          <w:szCs w:val="22"/>
        </w:rPr>
      </w:pPr>
    </w:p>
    <w:p w14:paraId="00000027" w14:textId="77777777" w:rsidR="007C25A9" w:rsidRDefault="007C25A9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8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QUALIFICATIONS</w:t>
      </w:r>
    </w:p>
    <w:p w14:paraId="00000029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  <w:sectPr w:rsidR="007C2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720" w:bottom="432" w:left="1008" w:header="288" w:footer="288" w:gutter="0"/>
          <w:pgNumType w:start="1"/>
          <w:cols w:space="720"/>
        </w:sectPr>
      </w:pPr>
    </w:p>
    <w:p w14:paraId="0000002A" w14:textId="557A0250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Education and Experience:</w:t>
      </w:r>
      <w:r>
        <w:rPr>
          <w:rFonts w:ascii="Arial" w:eastAsia="Arial" w:hAnsi="Arial" w:cs="Arial"/>
          <w:sz w:val="22"/>
          <w:szCs w:val="22"/>
        </w:rPr>
        <w:t>  Master’s</w:t>
      </w:r>
      <w:r>
        <w:rPr>
          <w:rFonts w:ascii="Arial" w:eastAsia="Arial" w:hAnsi="Arial" w:cs="Arial"/>
          <w:sz w:val="22"/>
          <w:szCs w:val="22"/>
        </w:rPr>
        <w:t xml:space="preserve"> Degree in Library Science from a college or university accredited by the American Library Association.  One year of library experience required, preferably in a public library setting. </w:t>
      </w:r>
    </w:p>
    <w:p w14:paraId="0000002B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Knowledge, Skills and Abilities</w:t>
      </w:r>
    </w:p>
    <w:p w14:paraId="0000002D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2E" w14:textId="77777777" w:rsidR="007C25A9" w:rsidRDefault="00587D18">
      <w:pPr>
        <w:widowControl/>
        <w:numPr>
          <w:ilvl w:val="0"/>
          <w:numId w:val="7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Ability to conduct complex reference interviews, to analyze requests and to apply research skills to locate specialized information or provide customers with alternative sources. </w:t>
      </w:r>
    </w:p>
    <w:p w14:paraId="0000002F" w14:textId="77777777" w:rsidR="007C25A9" w:rsidRDefault="00587D18">
      <w:pPr>
        <w:widowControl/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Passionately committed to literacy and lifelong learning.</w:t>
      </w:r>
    </w:p>
    <w:p w14:paraId="00000030" w14:textId="77777777" w:rsidR="007C25A9" w:rsidRDefault="00587D18">
      <w:pPr>
        <w:widowControl/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Intellectually cur</w:t>
      </w:r>
      <w:r>
        <w:rPr>
          <w:rFonts w:ascii="Arial" w:eastAsia="Arial" w:hAnsi="Arial" w:cs="Arial"/>
          <w:sz w:val="22"/>
          <w:szCs w:val="22"/>
        </w:rPr>
        <w:t>ious and an avid researcher.</w:t>
      </w:r>
    </w:p>
    <w:p w14:paraId="00000031" w14:textId="77777777" w:rsidR="007C25A9" w:rsidRDefault="00587D18">
      <w:pPr>
        <w:widowControl/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Able to communicate well with and relate easily to coworkers, supervisors, and the public.</w:t>
      </w:r>
    </w:p>
    <w:p w14:paraId="00000032" w14:textId="77777777" w:rsidR="007C25A9" w:rsidRDefault="00587D18">
      <w:pPr>
        <w:widowControl/>
        <w:numPr>
          <w:ilvl w:val="0"/>
          <w:numId w:val="7"/>
        </w:numPr>
        <w:spacing w:after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of online library instruction platforms (such as LibGuides).</w:t>
      </w:r>
    </w:p>
    <w:p w14:paraId="00000033" w14:textId="77777777" w:rsidR="007C25A9" w:rsidRDefault="00587D18">
      <w:pPr>
        <w:widowControl/>
        <w:numPr>
          <w:ilvl w:val="0"/>
          <w:numId w:val="2"/>
        </w:numPr>
        <w:spacing w:before="2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Demonstrated service orientation and proven ability to promote li</w:t>
      </w:r>
      <w:r>
        <w:rPr>
          <w:rFonts w:ascii="Arial" w:eastAsia="Arial" w:hAnsi="Arial" w:cs="Arial"/>
          <w:sz w:val="22"/>
          <w:szCs w:val="22"/>
        </w:rPr>
        <w:t>braries' role in the teaching/learning process.</w:t>
      </w:r>
    </w:p>
    <w:p w14:paraId="00000034" w14:textId="77777777" w:rsidR="007C25A9" w:rsidRDefault="00587D18">
      <w:pPr>
        <w:widowControl/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reference skills and interest in serving as a reference librarian</w:t>
      </w:r>
      <w:r>
        <w:rPr>
          <w:rFonts w:ascii="Arial" w:eastAsia="Arial" w:hAnsi="Arial" w:cs="Arial"/>
          <w:sz w:val="22"/>
          <w:szCs w:val="22"/>
        </w:rPr>
        <w:t xml:space="preserve"> in addressing the complex needs of a diverse population.</w:t>
      </w:r>
    </w:p>
    <w:p w14:paraId="00000035" w14:textId="77777777" w:rsidR="007C25A9" w:rsidRDefault="00587D18">
      <w:pPr>
        <w:widowControl/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 with information technologies and automated library systems, and kn</w:t>
      </w:r>
      <w:r>
        <w:rPr>
          <w:rFonts w:ascii="Arial" w:eastAsia="Arial" w:hAnsi="Arial" w:cs="Arial"/>
          <w:sz w:val="22"/>
          <w:szCs w:val="22"/>
        </w:rPr>
        <w:t>owledge of emerging standards and practices.</w:t>
      </w:r>
    </w:p>
    <w:p w14:paraId="00000036" w14:textId="77777777" w:rsidR="007C25A9" w:rsidRDefault="00587D18">
      <w:pPr>
        <w:widowControl/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Demonstrates courtesy and interest in providing high quality service to customers and displays a positive image.</w:t>
      </w:r>
    </w:p>
    <w:p w14:paraId="00000037" w14:textId="77777777" w:rsidR="007C25A9" w:rsidRDefault="00587D18">
      <w:pPr>
        <w:widowControl/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Basic library operational principles and practices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38" w14:textId="77777777" w:rsidR="007C25A9" w:rsidRDefault="00587D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Customer service principles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39" w14:textId="77777777" w:rsidR="007C25A9" w:rsidRDefault="00587D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Library reference principles and practices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3A" w14:textId="77777777" w:rsidR="007C25A9" w:rsidRDefault="00587D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Strong analytical and problem-solving skills. </w:t>
      </w:r>
    </w:p>
    <w:p w14:paraId="0000003B" w14:textId="77777777" w:rsidR="007C25A9" w:rsidRDefault="00587D1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Strong computer skills including fluency with electronic information resources and basic web authoring.</w:t>
      </w:r>
    </w:p>
    <w:p w14:paraId="0000003C" w14:textId="77777777" w:rsidR="007C25A9" w:rsidRDefault="00587D18">
      <w:pPr>
        <w:widowControl/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Ability to handle multiple tasks/projects simultaneously and </w:t>
      </w:r>
      <w:r>
        <w:rPr>
          <w:rFonts w:ascii="Arial" w:eastAsia="Arial" w:hAnsi="Arial" w:cs="Arial"/>
          <w:sz w:val="22"/>
          <w:szCs w:val="22"/>
        </w:rPr>
        <w:t>work well under pressure, independently, and in a team-oriented environment.</w:t>
      </w:r>
    </w:p>
    <w:p w14:paraId="0000003D" w14:textId="77777777" w:rsidR="007C25A9" w:rsidRDefault="007C25A9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E" w14:textId="77777777" w:rsidR="007C25A9" w:rsidRDefault="00587D18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Physical Requirements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Must be able to lift objects weighing up to 50 pounds and push /pull a fully loaded book cart weighing up to 200 pounds.</w:t>
      </w:r>
    </w:p>
    <w:p w14:paraId="0000003F" w14:textId="77777777" w:rsidR="007C25A9" w:rsidRDefault="007C25A9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p w14:paraId="00000040" w14:textId="77777777" w:rsidR="007C25A9" w:rsidRDefault="00587D18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Other Requirements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Must be able to work a flexible schedule including days, evenings and weekends.  Must submit to and successfully pass a criminal background investigation. </w:t>
      </w:r>
    </w:p>
    <w:p w14:paraId="00000041" w14:textId="77777777" w:rsidR="007C25A9" w:rsidRDefault="007C25A9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42" w14:textId="77777777" w:rsidR="007C25A9" w:rsidRDefault="007C25A9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43" w14:textId="77777777" w:rsidR="007C25A9" w:rsidRDefault="00587D18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Equal Opportunity Employer.</w:t>
      </w:r>
    </w:p>
    <w:sectPr w:rsidR="007C25A9">
      <w:type w:val="continuous"/>
      <w:pgSz w:w="12240" w:h="15840"/>
      <w:pgMar w:top="432" w:right="720" w:bottom="432" w:left="100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68A5A" w14:textId="77777777" w:rsidR="00000000" w:rsidRDefault="00587D18">
      <w:pPr>
        <w:spacing w:line="240" w:lineRule="auto"/>
        <w:ind w:left="0" w:hanging="2"/>
      </w:pPr>
      <w:r>
        <w:separator/>
      </w:r>
    </w:p>
  </w:endnote>
  <w:endnote w:type="continuationSeparator" w:id="0">
    <w:p w14:paraId="0ECEB1BF" w14:textId="77777777" w:rsidR="00000000" w:rsidRDefault="00587D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Lem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8B13" w14:textId="77777777" w:rsidR="004E429E" w:rsidRDefault="004E429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7C25A9" w:rsidRDefault="007C25A9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hanging="2"/>
      <w:jc w:val="both"/>
      <w:rPr>
        <w:rFonts w:ascii="Libre Baskerville" w:eastAsia="Libre Baskerville" w:hAnsi="Libre Baskerville" w:cs="Libre Baskerville"/>
        <w:sz w:val="23"/>
        <w:szCs w:val="23"/>
      </w:rPr>
    </w:pPr>
  </w:p>
  <w:p w14:paraId="0000004F" w14:textId="77777777" w:rsidR="007C25A9" w:rsidRDefault="007C25A9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hanging="2"/>
      <w:jc w:val="both"/>
      <w:rPr>
        <w:rFonts w:ascii="Libre Baskerville" w:eastAsia="Libre Baskerville" w:hAnsi="Libre Baskerville" w:cs="Libre Baskerville"/>
        <w:sz w:val="23"/>
        <w:szCs w:val="23"/>
      </w:rPr>
    </w:pPr>
  </w:p>
  <w:p w14:paraId="00000050" w14:textId="3407C0CA" w:rsidR="007C25A9" w:rsidRPr="004E429E" w:rsidRDefault="004E429E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hanging="2"/>
      <w:jc w:val="both"/>
      <w:rPr>
        <w:rFonts w:ascii="Arial" w:eastAsia="Libre Baskerville" w:hAnsi="Arial" w:cs="Arial"/>
        <w:sz w:val="20"/>
        <w:szCs w:val="20"/>
      </w:rPr>
    </w:pP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>
      <w:rPr>
        <w:rFonts w:ascii="Libre Baskerville" w:eastAsia="Libre Baskerville" w:hAnsi="Libre Baskerville" w:cs="Libre Baskerville"/>
        <w:sz w:val="23"/>
        <w:szCs w:val="23"/>
      </w:rPr>
      <w:tab/>
    </w:r>
    <w:r w:rsidRPr="004E429E">
      <w:rPr>
        <w:rFonts w:ascii="Arial" w:eastAsia="Libre Baskerville" w:hAnsi="Arial" w:cs="Arial"/>
        <w:sz w:val="20"/>
        <w:szCs w:val="20"/>
      </w:rPr>
      <w:t>This is a new Job Description</w:t>
    </w:r>
    <w:r w:rsidR="00587D18">
      <w:rPr>
        <w:rFonts w:ascii="Arial" w:eastAsia="Libre Baskerville" w:hAnsi="Arial" w:cs="Arial"/>
        <w:sz w:val="20"/>
        <w:szCs w:val="20"/>
      </w:rPr>
      <w:t>, March 2022</w:t>
    </w:r>
  </w:p>
  <w:p w14:paraId="00000051" w14:textId="77777777" w:rsidR="007C25A9" w:rsidRDefault="007C25A9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hanging="2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8D9B" w14:textId="77777777" w:rsidR="004E429E" w:rsidRDefault="004E429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E4090" w14:textId="77777777" w:rsidR="00000000" w:rsidRDefault="00587D18">
      <w:pPr>
        <w:spacing w:line="240" w:lineRule="auto"/>
        <w:ind w:left="0" w:hanging="2"/>
      </w:pPr>
      <w:r>
        <w:separator/>
      </w:r>
    </w:p>
  </w:footnote>
  <w:footnote w:type="continuationSeparator" w:id="0">
    <w:p w14:paraId="297EC12F" w14:textId="77777777" w:rsidR="00000000" w:rsidRDefault="00587D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D20A" w14:textId="77777777" w:rsidR="004E429E" w:rsidRDefault="004E429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7C25A9" w:rsidRDefault="00587D18">
    <w:pPr>
      <w:tabs>
        <w:tab w:val="right" w:pos="10512"/>
      </w:tabs>
      <w:ind w:left="2" w:hanging="4"/>
      <w:jc w:val="both"/>
      <w:rPr>
        <w:rFonts w:ascii="Arial" w:eastAsia="Arial" w:hAnsi="Arial" w:cs="Arial"/>
        <w:sz w:val="30"/>
        <w:szCs w:val="30"/>
      </w:rPr>
    </w:pPr>
    <w:r>
      <w:rPr>
        <w:rFonts w:ascii="Libre Baskerville" w:eastAsia="Libre Baskerville" w:hAnsi="Libre Baskerville" w:cs="Libre Baskerville"/>
        <w:b/>
        <w:sz w:val="40"/>
        <w:szCs w:val="40"/>
      </w:rPr>
      <w:t>JOB DESCRIPTION</w:t>
    </w:r>
    <w:r>
      <w:rPr>
        <w:rFonts w:ascii="Lemon" w:eastAsia="Lemon" w:hAnsi="Lemon" w:cs="Lemon"/>
        <w:b/>
      </w:rPr>
      <w:tab/>
    </w:r>
    <w:r>
      <w:rPr>
        <w:rFonts w:ascii="Arial" w:eastAsia="Arial" w:hAnsi="Arial" w:cs="Arial"/>
        <w:b/>
        <w:sz w:val="30"/>
        <w:szCs w:val="30"/>
      </w:rPr>
      <w:t>PUEBLO CITY-COUNTY LIBRARY DISTRICT</w:t>
    </w:r>
  </w:p>
  <w:p w14:paraId="00000045" w14:textId="77777777" w:rsidR="007C25A9" w:rsidRDefault="00587D18">
    <w:pPr>
      <w:tabs>
        <w:tab w:val="left" w:pos="-720"/>
        <w:tab w:val="left" w:pos="536"/>
        <w:tab w:val="left" w:pos="1065"/>
        <w:tab w:val="left" w:pos="1872"/>
        <w:tab w:val="left" w:pos="6912"/>
        <w:tab w:val="left" w:pos="7812"/>
      </w:tabs>
      <w:ind w:left="0" w:hanging="2"/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>______________________________________________________________________________</w:t>
    </w:r>
  </w:p>
  <w:p w14:paraId="00000046" w14:textId="77777777" w:rsidR="007C25A9" w:rsidRDefault="00587D18">
    <w:pPr>
      <w:tabs>
        <w:tab w:val="left" w:pos="-720"/>
        <w:tab w:val="left" w:pos="1872"/>
        <w:tab w:val="left" w:pos="6912"/>
        <w:tab w:val="left" w:pos="7902"/>
      </w:tabs>
      <w:ind w:left="0" w:hanging="2"/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>POSITION: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>Reference Librarian</w:t>
    </w:r>
    <w:r>
      <w:rPr>
        <w:rFonts w:ascii="Arial" w:eastAsia="Arial" w:hAnsi="Arial" w:cs="Arial"/>
        <w:b/>
      </w:rPr>
      <w:tab/>
      <w:t xml:space="preserve">Organization Group:  Master </w:t>
    </w:r>
  </w:p>
  <w:p w14:paraId="00000047" w14:textId="77777777" w:rsidR="007C25A9" w:rsidRDefault="007C25A9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rFonts w:ascii="Arial" w:eastAsia="Arial" w:hAnsi="Arial" w:cs="Arial"/>
      </w:rPr>
    </w:pPr>
  </w:p>
  <w:p w14:paraId="00000048" w14:textId="1E99CCFE" w:rsidR="007C25A9" w:rsidRDefault="00587D18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>DEPARTMENT:</w:t>
    </w:r>
    <w:r>
      <w:rPr>
        <w:rFonts w:ascii="Arial" w:eastAsia="Arial" w:hAnsi="Arial" w:cs="Arial"/>
        <w:b/>
      </w:rPr>
      <w:tab/>
    </w:r>
    <w:r w:rsidR="004E429E">
      <w:rPr>
        <w:rFonts w:ascii="Arial" w:eastAsia="Arial" w:hAnsi="Arial" w:cs="Arial"/>
        <w:b/>
      </w:rPr>
      <w:t>User Services, Rawlings 2</w:t>
    </w:r>
    <w:r w:rsidR="004E429E" w:rsidRPr="004E429E">
      <w:rPr>
        <w:rFonts w:ascii="Arial" w:eastAsia="Arial" w:hAnsi="Arial" w:cs="Arial"/>
        <w:b/>
        <w:vertAlign w:val="superscript"/>
      </w:rPr>
      <w:t>nd</w:t>
    </w:r>
    <w:r w:rsidR="004E429E">
      <w:rPr>
        <w:rFonts w:ascii="Arial" w:eastAsia="Arial" w:hAnsi="Arial" w:cs="Arial"/>
        <w:b/>
      </w:rPr>
      <w:t xml:space="preserve"> floor</w:t>
    </w:r>
    <w:r>
      <w:rPr>
        <w:rFonts w:ascii="Arial" w:eastAsia="Arial" w:hAnsi="Arial" w:cs="Arial"/>
        <w:b/>
      </w:rPr>
      <w:tab/>
      <w:t>Level:  A</w:t>
    </w:r>
  </w:p>
  <w:p w14:paraId="00000049" w14:textId="77777777" w:rsidR="007C25A9" w:rsidRDefault="007C25A9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rFonts w:ascii="Arial" w:eastAsia="Arial" w:hAnsi="Arial" w:cs="Arial"/>
      </w:rPr>
    </w:pPr>
  </w:p>
  <w:p w14:paraId="0000004A" w14:textId="0F6F1D30" w:rsidR="007C25A9" w:rsidRDefault="00587D18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rFonts w:ascii="Lemon" w:eastAsia="Lemon" w:hAnsi="Lemon" w:cs="Lemon"/>
      </w:rPr>
    </w:pPr>
    <w:r>
      <w:rPr>
        <w:rFonts w:ascii="Arial" w:eastAsia="Arial" w:hAnsi="Arial" w:cs="Arial"/>
        <w:b/>
      </w:rPr>
      <w:t>EFFECTIVE:</w:t>
    </w:r>
    <w:r w:rsidR="004E429E">
      <w:rPr>
        <w:rFonts w:ascii="Arial" w:eastAsia="Arial" w:hAnsi="Arial" w:cs="Arial"/>
        <w:b/>
      </w:rPr>
      <w:t xml:space="preserve"> 3-18-2022</w:t>
    </w:r>
    <w:r w:rsidR="004E429E"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>FLSA Status:  Exempt</w:t>
    </w:r>
  </w:p>
  <w:p w14:paraId="0000004B" w14:textId="77777777" w:rsidR="007C25A9" w:rsidRDefault="00587D18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sz w:val="22"/>
        <w:szCs w:val="22"/>
      </w:rPr>
    </w:pPr>
    <w:r>
      <w:rPr>
        <w:rFonts w:ascii="Lemon" w:eastAsia="Lemon" w:hAnsi="Lemon" w:cs="Lemon"/>
        <w:b/>
      </w:rPr>
      <w:t>__________________________________________________________</w:t>
    </w:r>
  </w:p>
  <w:p w14:paraId="0000004C" w14:textId="77777777" w:rsidR="007C25A9" w:rsidRDefault="007C25A9">
    <w:pPr>
      <w:tabs>
        <w:tab w:val="left" w:pos="-720"/>
        <w:tab w:val="left" w:pos="1872"/>
        <w:tab w:val="left" w:pos="6912"/>
        <w:tab w:val="left" w:pos="7812"/>
      </w:tabs>
      <w:ind w:left="0" w:hanging="2"/>
      <w:jc w:val="both"/>
      <w:rPr>
        <w:sz w:val="22"/>
        <w:szCs w:val="22"/>
      </w:rPr>
    </w:pPr>
  </w:p>
  <w:p w14:paraId="0000004D" w14:textId="77777777" w:rsidR="007C25A9" w:rsidRDefault="007C25A9">
    <w:pPr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262F" w14:textId="77777777" w:rsidR="004E429E" w:rsidRDefault="004E429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00D"/>
    <w:multiLevelType w:val="multilevel"/>
    <w:tmpl w:val="E6002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2E5F2CA1"/>
    <w:multiLevelType w:val="multilevel"/>
    <w:tmpl w:val="D4DEE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3562263F"/>
    <w:multiLevelType w:val="multilevel"/>
    <w:tmpl w:val="F37EE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D0A79FF"/>
    <w:multiLevelType w:val="multilevel"/>
    <w:tmpl w:val="EC4CD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4C46384"/>
    <w:multiLevelType w:val="multilevel"/>
    <w:tmpl w:val="361E8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0105E5"/>
    <w:multiLevelType w:val="multilevel"/>
    <w:tmpl w:val="C0F85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5A4CA8"/>
    <w:multiLevelType w:val="multilevel"/>
    <w:tmpl w:val="412E0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9"/>
    <w:rsid w:val="004E429E"/>
    <w:rsid w:val="00587D18"/>
    <w:rsid w:val="007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237C"/>
  <w15:docId w15:val="{315ABFF3-7E24-4521-A27A-6E1B4A3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snapToGrid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fGb4nydWuAKt7rQZfj76JAvXQ==">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Carlsen</dc:creator>
  <cp:lastModifiedBy>Terri Daly</cp:lastModifiedBy>
  <cp:revision>3</cp:revision>
  <dcterms:created xsi:type="dcterms:W3CDTF">2022-03-18T16:50:00Z</dcterms:created>
  <dcterms:modified xsi:type="dcterms:W3CDTF">2022-03-18T16:51:00Z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-1843935119</vt:i4>
  </property>
  <property fmtid="{D5CDD505-2E9C-101B-9397-08002B2CF9AE}" pid="3" name="_EmailSubject">
    <vt:lpwstr/>
  </property>
  <property fmtid="{D5CDD505-2E9C-101B-9397-08002B2CF9AE}" pid="4" name="_AuthorEmail">
    <vt:lpwstr>ELajoie@pueblolibrary.org</vt:lpwstr>
  </property>
  <property fmtid="{D5CDD505-2E9C-101B-9397-08002B2CF9AE}" pid="5" name="_AuthorEmailDisplayName">
    <vt:lpwstr>Lajoie, Elaine</vt:lpwstr>
  </property>
  <property fmtid="{D5CDD505-2E9C-101B-9397-08002B2CF9AE}" pid="6" name="_PreviousAdHocReviewCycleID">
    <vt:i4>-1344350279</vt:i4>
  </property>
  <property fmtid="{D5CDD505-2E9C-101B-9397-08002B2CF9AE}" pid="7" name="_ReviewingToolsShownOnce">
    <vt:lpwstr/>
  </property>
</Properties>
</file>